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82B" w:rsidRPr="008665B4" w:rsidRDefault="006745AD" w:rsidP="0076682B">
      <w:pPr>
        <w:ind w:right="282"/>
        <w:jc w:val="right"/>
        <w:rPr>
          <w:rFonts w:ascii="Arial" w:hAnsi="Arial" w:cs="Arial"/>
          <w:b/>
        </w:rPr>
      </w:pPr>
      <w:bookmarkStart w:id="0" w:name="_GoBack"/>
      <w:bookmarkEnd w:id="0"/>
      <w:r>
        <w:rPr>
          <w:rFonts w:ascii="Arial" w:hAnsi="Arial" w:cs="Arial"/>
          <w:b/>
        </w:rPr>
        <w:t>MODELLO N. 1</w:t>
      </w:r>
    </w:p>
    <w:p w:rsidR="0076682B" w:rsidRPr="00EC4010" w:rsidRDefault="0076682B" w:rsidP="0076682B">
      <w:pPr>
        <w:spacing w:after="0"/>
        <w:ind w:right="282"/>
        <w:jc w:val="center"/>
        <w:rPr>
          <w:rFonts w:ascii="Arial" w:hAnsi="Arial" w:cs="Arial"/>
          <w:b/>
          <w:sz w:val="16"/>
          <w:szCs w:val="16"/>
        </w:rPr>
      </w:pPr>
    </w:p>
    <w:p w:rsidR="00491047" w:rsidRPr="006745AD" w:rsidRDefault="006745AD" w:rsidP="006745AD">
      <w:pPr>
        <w:spacing w:after="0"/>
        <w:jc w:val="center"/>
        <w:rPr>
          <w:rFonts w:ascii="Arial" w:hAnsi="Arial" w:cs="Arial"/>
          <w:b/>
        </w:rPr>
      </w:pPr>
      <w:r>
        <w:rPr>
          <w:rFonts w:ascii="Arial" w:hAnsi="Arial" w:cs="Arial"/>
          <w:b/>
          <w:u w:val="single"/>
        </w:rPr>
        <w:t xml:space="preserve">SCHEMA DI </w:t>
      </w:r>
      <w:r w:rsidR="00491047" w:rsidRPr="00B51D92">
        <w:rPr>
          <w:rFonts w:ascii="Arial" w:hAnsi="Arial" w:cs="Arial"/>
          <w:b/>
          <w:u w:val="single"/>
        </w:rPr>
        <w:t>DICHIARAZIONE SOSTITUTIVA</w:t>
      </w:r>
      <w:r w:rsidRPr="006745AD">
        <w:rPr>
          <w:rFonts w:ascii="Arial" w:hAnsi="Arial" w:cs="Arial"/>
          <w:b/>
        </w:rPr>
        <w:t>(</w:t>
      </w:r>
      <w:r>
        <w:rPr>
          <w:rFonts w:ascii="Arial" w:hAnsi="Arial" w:cs="Arial"/>
          <w:b/>
        </w:rPr>
        <w:t>punto 13.2 del Disciplinare di gara)</w:t>
      </w:r>
    </w:p>
    <w:p w:rsidR="00491047" w:rsidRPr="00491047" w:rsidRDefault="00491047" w:rsidP="00491047">
      <w:pPr>
        <w:ind w:right="282"/>
        <w:jc w:val="center"/>
        <w:rPr>
          <w:rFonts w:ascii="Arial" w:hAnsi="Arial" w:cs="Arial"/>
          <w:b/>
          <w:sz w:val="20"/>
        </w:rPr>
      </w:pPr>
      <w:r w:rsidRPr="00491047">
        <w:rPr>
          <w:rFonts w:ascii="Arial" w:hAnsi="Arial" w:cs="Arial"/>
          <w:b/>
          <w:sz w:val="20"/>
        </w:rPr>
        <w:t>ai sensi degli articoli 46 e 47 del D.P.R. 28 dicembre 2000, n. 445 e ss.mm. ii.</w:t>
      </w:r>
    </w:p>
    <w:p w:rsidR="00491047" w:rsidRPr="00491047" w:rsidRDefault="00491047" w:rsidP="00EC4010">
      <w:pPr>
        <w:autoSpaceDE w:val="0"/>
        <w:autoSpaceDN w:val="0"/>
        <w:adjustRightInd w:val="0"/>
        <w:spacing w:after="240" w:line="240" w:lineRule="auto"/>
        <w:ind w:right="-1"/>
        <w:jc w:val="both"/>
        <w:rPr>
          <w:rFonts w:ascii="Arial" w:hAnsi="Arial" w:cs="Arial"/>
          <w:b/>
          <w:sz w:val="16"/>
          <w:szCs w:val="16"/>
        </w:rPr>
      </w:pPr>
    </w:p>
    <w:p w:rsidR="00B51D92" w:rsidRPr="00B51D92" w:rsidRDefault="00B51D92" w:rsidP="00B51D92">
      <w:pPr>
        <w:tabs>
          <w:tab w:val="left" w:pos="9638"/>
        </w:tabs>
        <w:spacing w:before="60" w:after="60" w:line="360" w:lineRule="auto"/>
        <w:ind w:right="-1"/>
        <w:jc w:val="both"/>
        <w:rPr>
          <w:rFonts w:ascii="Arial" w:eastAsia="Times New Roman" w:hAnsi="Arial" w:cs="Arial"/>
          <w:b/>
          <w:bCs/>
          <w:iCs/>
          <w:lang w:eastAsia="it-IT"/>
        </w:rPr>
      </w:pPr>
      <w:r w:rsidRPr="00B51D92">
        <w:rPr>
          <w:rFonts w:ascii="Arial" w:eastAsia="Times New Roman" w:hAnsi="Arial" w:cs="Arial"/>
          <w:b/>
        </w:rPr>
        <w:t>OGGETTO DELLA PROCEDURA DI GARA</w:t>
      </w:r>
      <w:r w:rsidRPr="00B51D92">
        <w:rPr>
          <w:rFonts w:ascii="Arial" w:eastAsia="Times New Roman" w:hAnsi="Arial" w:cs="Arial"/>
        </w:rPr>
        <w:t xml:space="preserve">: </w:t>
      </w:r>
      <w:r w:rsidRPr="00B51D92">
        <w:rPr>
          <w:rFonts w:ascii="Arial" w:eastAsia="Times New Roman" w:hAnsi="Arial" w:cs="Arial"/>
          <w:b/>
          <w:bCs/>
          <w:color w:val="000000"/>
        </w:rPr>
        <w:t xml:space="preserve">affidamento del servizio di </w:t>
      </w:r>
      <w:r w:rsidRPr="00B51D92">
        <w:rPr>
          <w:rFonts w:ascii="Arial" w:eastAsia="Times New Roman" w:hAnsi="Arial" w:cs="Arial"/>
          <w:b/>
          <w:bCs/>
          <w:iCs/>
          <w:lang w:eastAsia="it-IT"/>
        </w:rPr>
        <w:t xml:space="preserve">“smaltimento del rifiuto umido (COD. CER. 20.01.08) per anni uno, proveniente da raccolta differenziata del Comune di Villaricca (NA)”. </w:t>
      </w:r>
    </w:p>
    <w:p w:rsidR="00B51D92" w:rsidRPr="00B51D92" w:rsidRDefault="00B51D92" w:rsidP="00B51D92">
      <w:pPr>
        <w:spacing w:before="60" w:after="60" w:line="360" w:lineRule="auto"/>
        <w:ind w:right="566"/>
        <w:jc w:val="both"/>
        <w:rPr>
          <w:rFonts w:ascii="Arial" w:eastAsia="Times New Roman" w:hAnsi="Arial" w:cs="Arial"/>
          <w:b/>
          <w:bCs/>
          <w:iCs/>
          <w:lang w:eastAsia="it-IT"/>
        </w:rPr>
      </w:pPr>
      <w:r w:rsidRPr="00B51D92">
        <w:rPr>
          <w:rFonts w:ascii="Arial" w:eastAsia="Times New Roman" w:hAnsi="Arial" w:cs="Arial"/>
          <w:b/>
          <w:bCs/>
          <w:color w:val="000000"/>
        </w:rPr>
        <w:t xml:space="preserve"> - C.I.G.: 7317730DD1</w:t>
      </w:r>
    </w:p>
    <w:p w:rsidR="00B51D92" w:rsidRPr="00765C68" w:rsidRDefault="00B51D92" w:rsidP="00B51D92">
      <w:pPr>
        <w:autoSpaceDE w:val="0"/>
        <w:autoSpaceDN w:val="0"/>
        <w:adjustRightInd w:val="0"/>
        <w:spacing w:line="360" w:lineRule="auto"/>
        <w:ind w:right="-1"/>
        <w:jc w:val="both"/>
        <w:rPr>
          <w:rFonts w:ascii="Arial" w:eastAsia="Calibri" w:hAnsi="Arial" w:cs="Arial"/>
        </w:rPr>
      </w:pPr>
      <w:r w:rsidRPr="00B51D92">
        <w:rPr>
          <w:rFonts w:ascii="Arial" w:eastAsia="Calibri" w:hAnsi="Arial" w:cs="Arial"/>
          <w:b/>
        </w:rPr>
        <w:t>AMMINISTRAZIONE AGGIUDICATRICE</w:t>
      </w:r>
      <w:r w:rsidRPr="00B51D92">
        <w:rPr>
          <w:rFonts w:ascii="Arial" w:eastAsia="Calibri" w:hAnsi="Arial" w:cs="Arial"/>
        </w:rPr>
        <w:t xml:space="preserve">: </w:t>
      </w:r>
      <w:r w:rsidR="006745AD" w:rsidRPr="00765C68">
        <w:rPr>
          <w:rFonts w:ascii="Arial" w:eastAsia="Calibri" w:hAnsi="Arial" w:cs="Arial"/>
          <w:b/>
        </w:rPr>
        <w:t xml:space="preserve">Comune di Villaricca (NA), </w:t>
      </w:r>
      <w:r w:rsidR="006745AD" w:rsidRPr="00765C68">
        <w:rPr>
          <w:rFonts w:ascii="Arial" w:eastAsia="Calibri" w:hAnsi="Arial" w:cs="Arial"/>
        </w:rPr>
        <w:t xml:space="preserve">mediante ricorso alla </w:t>
      </w:r>
      <w:r w:rsidRPr="00765C68">
        <w:rPr>
          <w:rFonts w:ascii="Arial" w:eastAsia="Calibri" w:hAnsi="Arial" w:cs="Arial"/>
        </w:rPr>
        <w:t>Centrale di Committenza tra i Comuni di Melito di Napoli (NA), Mugnano (NA), Villaricca (NA) e Monte di Procida (NA)</w:t>
      </w:r>
      <w:r w:rsidR="006745AD" w:rsidRPr="00765C68">
        <w:rPr>
          <w:rFonts w:ascii="Arial" w:eastAsia="Calibri" w:hAnsi="Arial" w:cs="Arial"/>
        </w:rPr>
        <w:t>.</w:t>
      </w:r>
    </w:p>
    <w:p w:rsidR="00491047" w:rsidRPr="00491047" w:rsidRDefault="00491047" w:rsidP="00B51D92">
      <w:pPr>
        <w:autoSpaceDE w:val="0"/>
        <w:autoSpaceDN w:val="0"/>
        <w:adjustRightInd w:val="0"/>
        <w:spacing w:before="240" w:line="360" w:lineRule="auto"/>
        <w:ind w:right="-1"/>
        <w:jc w:val="center"/>
        <w:rPr>
          <w:rFonts w:ascii="Arial" w:hAnsi="Arial" w:cs="Arial"/>
          <w:b/>
        </w:rPr>
      </w:pPr>
      <w:r w:rsidRPr="00491047">
        <w:rPr>
          <w:rFonts w:ascii="Arial" w:hAnsi="Arial" w:cs="Arial"/>
          <w:b/>
        </w:rPr>
        <w:t>**********</w:t>
      </w:r>
    </w:p>
    <w:p w:rsidR="00491047" w:rsidRPr="00491047" w:rsidRDefault="00491047" w:rsidP="00491047">
      <w:pPr>
        <w:widowControl w:val="0"/>
        <w:tabs>
          <w:tab w:val="left" w:pos="426"/>
          <w:tab w:val="left" w:pos="6521"/>
        </w:tabs>
        <w:overflowPunct w:val="0"/>
        <w:autoSpaceDE w:val="0"/>
        <w:autoSpaceDN w:val="0"/>
        <w:adjustRightInd w:val="0"/>
        <w:spacing w:after="0" w:line="480" w:lineRule="auto"/>
        <w:ind w:right="-1"/>
        <w:jc w:val="both"/>
        <w:rPr>
          <w:rFonts w:ascii="Arial" w:eastAsia="Times New Roman" w:hAnsi="Arial" w:cs="Arial"/>
          <w:lang w:eastAsia="it-IT"/>
        </w:rPr>
      </w:pPr>
      <w:r w:rsidRPr="00491047">
        <w:rPr>
          <w:rFonts w:ascii="Arial" w:eastAsia="Times New Roman" w:hAnsi="Arial" w:cs="Arial"/>
          <w:lang w:eastAsia="it-IT"/>
        </w:rPr>
        <w:t>Il/La sottoscritto/a __________________________________________________________          nato/a ________________ (prov._______), il ___/___/____, Codice Fiscale |___|___|___|___|___|___|___|___|___|___|___|___|___|___|___|___|, residente a _________________ (prov. ____), alla Via ______________________ n.______,</w:t>
      </w:r>
    </w:p>
    <w:p w:rsidR="00491047" w:rsidRPr="00491047" w:rsidRDefault="00491047" w:rsidP="00491047">
      <w:pPr>
        <w:widowControl w:val="0"/>
        <w:overflowPunct w:val="0"/>
        <w:autoSpaceDE w:val="0"/>
        <w:autoSpaceDN w:val="0"/>
        <w:adjustRightInd w:val="0"/>
        <w:spacing w:after="0" w:line="480" w:lineRule="auto"/>
        <w:ind w:right="-1"/>
        <w:jc w:val="center"/>
        <w:rPr>
          <w:rFonts w:ascii="Arial" w:eastAsia="Times New Roman" w:hAnsi="Arial" w:cs="Arial"/>
          <w:b/>
          <w:sz w:val="24"/>
          <w:u w:val="single"/>
          <w:lang w:eastAsia="it-IT"/>
        </w:rPr>
      </w:pPr>
      <w:r w:rsidRPr="00491047">
        <w:rPr>
          <w:rFonts w:ascii="Arial" w:eastAsia="Times New Roman" w:hAnsi="Arial" w:cs="Arial"/>
          <w:b/>
          <w:sz w:val="24"/>
          <w:u w:val="single"/>
          <w:lang w:eastAsia="it-IT"/>
        </w:rPr>
        <w:t>in qualità di</w:t>
      </w:r>
    </w:p>
    <w:p w:rsidR="00491047" w:rsidRPr="00491047" w:rsidRDefault="00491047" w:rsidP="00491047">
      <w:pPr>
        <w:widowControl w:val="0"/>
        <w:overflowPunct w:val="0"/>
        <w:autoSpaceDE w:val="0"/>
        <w:autoSpaceDN w:val="0"/>
        <w:adjustRightInd w:val="0"/>
        <w:spacing w:after="0" w:line="480" w:lineRule="auto"/>
        <w:ind w:right="-1"/>
        <w:jc w:val="both"/>
        <w:rPr>
          <w:rFonts w:ascii="Arial" w:eastAsia="Times New Roman" w:hAnsi="Arial" w:cs="Arial"/>
          <w:b/>
          <w:lang w:eastAsia="it-IT"/>
        </w:rPr>
      </w:pPr>
      <w:r w:rsidRPr="00491047">
        <w:rPr>
          <w:rFonts w:ascii="Arial" w:eastAsia="Times New Roman" w:hAnsi="Arial" w:cs="Arial"/>
          <w:b/>
          <w:lang w:eastAsia="it-IT"/>
        </w:rPr>
        <w:t>_____________________________________________________________________________</w:t>
      </w:r>
    </w:p>
    <w:p w:rsidR="00491047" w:rsidRPr="00491047" w:rsidRDefault="00491047" w:rsidP="00491047">
      <w:pPr>
        <w:widowControl w:val="0"/>
        <w:overflowPunct w:val="0"/>
        <w:autoSpaceDE w:val="0"/>
        <w:autoSpaceDN w:val="0"/>
        <w:adjustRightInd w:val="0"/>
        <w:spacing w:after="240" w:line="480" w:lineRule="auto"/>
        <w:ind w:right="-1"/>
        <w:jc w:val="both"/>
        <w:rPr>
          <w:rFonts w:ascii="Arial" w:eastAsia="Times New Roman" w:hAnsi="Arial" w:cs="Arial"/>
          <w:lang w:eastAsia="it-IT"/>
        </w:rPr>
      </w:pPr>
      <w:r w:rsidRPr="00491047">
        <w:rPr>
          <w:rFonts w:ascii="Arial" w:eastAsia="Times New Roman" w:hAnsi="Arial" w:cs="Arial"/>
          <w:b/>
          <w:lang w:eastAsia="it-IT"/>
        </w:rPr>
        <w:t xml:space="preserve">della </w:t>
      </w:r>
      <w:r w:rsidRPr="00491047">
        <w:rPr>
          <w:rFonts w:ascii="Arial" w:eastAsia="Times New Roman" w:hAnsi="Arial" w:cs="Arial"/>
          <w:b/>
          <w:u w:val="single"/>
          <w:lang w:eastAsia="it-IT"/>
        </w:rPr>
        <w:t>società</w:t>
      </w:r>
      <w:r w:rsidRPr="00491047">
        <w:rPr>
          <w:rFonts w:ascii="Arial" w:eastAsia="Times New Roman" w:hAnsi="Arial" w:cs="Arial"/>
          <w:lang w:eastAsia="it-IT"/>
        </w:rPr>
        <w:t xml:space="preserve">___________________________________________________________________,      </w:t>
      </w:r>
      <w:r w:rsidR="00FC59B2">
        <w:rPr>
          <w:rFonts w:ascii="Arial" w:eastAsia="Times New Roman" w:hAnsi="Arial" w:cs="Arial"/>
          <w:lang w:eastAsia="it-IT"/>
        </w:rPr>
        <w:t xml:space="preserve">      con sede legale in ___</w:t>
      </w:r>
      <w:r w:rsidRPr="00491047">
        <w:rPr>
          <w:rFonts w:ascii="Arial" w:eastAsia="Times New Roman" w:hAnsi="Arial" w:cs="Arial"/>
          <w:lang w:eastAsia="it-IT"/>
        </w:rPr>
        <w:t>_</w:t>
      </w:r>
      <w:r w:rsidR="00FC59B2">
        <w:rPr>
          <w:rFonts w:ascii="Arial" w:eastAsia="Times New Roman" w:hAnsi="Arial" w:cs="Arial"/>
          <w:lang w:eastAsia="it-IT"/>
        </w:rPr>
        <w:t>______________________(prov. __</w:t>
      </w:r>
      <w:r w:rsidRPr="00491047">
        <w:rPr>
          <w:rFonts w:ascii="Arial" w:eastAsia="Times New Roman" w:hAnsi="Arial" w:cs="Arial"/>
          <w:lang w:eastAsia="it-IT"/>
        </w:rPr>
        <w:t>___), (cap.________), alla</w:t>
      </w:r>
      <w:r w:rsidR="00FC59B2">
        <w:rPr>
          <w:rFonts w:ascii="Arial" w:eastAsia="Times New Roman" w:hAnsi="Arial" w:cs="Arial"/>
          <w:lang w:eastAsia="it-IT"/>
        </w:rPr>
        <w:t xml:space="preserve"> Via ____________</w:t>
      </w:r>
      <w:r w:rsidRPr="00491047">
        <w:rPr>
          <w:rFonts w:ascii="Arial" w:eastAsia="Times New Roman" w:hAnsi="Arial" w:cs="Arial"/>
          <w:lang w:eastAsia="it-IT"/>
        </w:rPr>
        <w:t>______________________, n._____, Codice Fiscale n. ________________, Partita IVA n. ____________________ Codice att</w:t>
      </w:r>
      <w:r w:rsidR="00FC59B2">
        <w:rPr>
          <w:rFonts w:ascii="Arial" w:eastAsia="Times New Roman" w:hAnsi="Arial" w:cs="Arial"/>
          <w:lang w:eastAsia="it-IT"/>
        </w:rPr>
        <w:t>ività n. ______   , PEC____________________</w:t>
      </w:r>
    </w:p>
    <w:p w:rsidR="00491047" w:rsidRPr="00491047" w:rsidRDefault="00491047" w:rsidP="00491047">
      <w:pPr>
        <w:spacing w:after="0" w:line="360" w:lineRule="auto"/>
        <w:ind w:left="76" w:right="-1"/>
        <w:contextualSpacing/>
        <w:jc w:val="both"/>
        <w:rPr>
          <w:rFonts w:ascii="Arial" w:hAnsi="Arial" w:cs="Arial"/>
          <w:b/>
          <w:i/>
          <w:szCs w:val="20"/>
        </w:rPr>
      </w:pPr>
      <w:r w:rsidRPr="00491047">
        <w:rPr>
          <w:rFonts w:ascii="Arial" w:hAnsi="Arial" w:cs="Arial"/>
          <w:b/>
          <w:i/>
          <w:szCs w:val="20"/>
        </w:rPr>
        <w:t>ai sensi degli articoli 46 e 47 del DPR 28 dicembre 2000 n.445, consapevole delle sanzioni penali previste dall'articolo 76 del medesimo D.P.R. 445/2000, per le ipotesi di falsità in atti e dichiarazioni mendaci ivi indicate,</w:t>
      </w:r>
    </w:p>
    <w:p w:rsidR="00491047" w:rsidRPr="00491047" w:rsidRDefault="00491047" w:rsidP="00491047">
      <w:pPr>
        <w:tabs>
          <w:tab w:val="left" w:pos="1253"/>
        </w:tabs>
        <w:spacing w:before="240" w:line="360" w:lineRule="auto"/>
        <w:ind w:left="76" w:right="-1"/>
        <w:contextualSpacing/>
        <w:jc w:val="center"/>
        <w:rPr>
          <w:rFonts w:ascii="Arial" w:hAnsi="Arial" w:cs="Arial"/>
          <w:b/>
          <w:sz w:val="24"/>
          <w:u w:val="single"/>
        </w:rPr>
      </w:pPr>
      <w:r w:rsidRPr="00491047">
        <w:rPr>
          <w:rFonts w:ascii="Arial" w:hAnsi="Arial" w:cs="Arial"/>
          <w:b/>
          <w:sz w:val="24"/>
          <w:u w:val="single"/>
        </w:rPr>
        <w:t>DICHIARA:</w:t>
      </w:r>
    </w:p>
    <w:p w:rsidR="00765C68" w:rsidRDefault="0076682B" w:rsidP="00EC4010">
      <w:pPr>
        <w:tabs>
          <w:tab w:val="left" w:pos="1253"/>
        </w:tabs>
        <w:spacing w:line="360" w:lineRule="auto"/>
        <w:ind w:right="282"/>
        <w:jc w:val="both"/>
        <w:rPr>
          <w:rFonts w:ascii="Arial" w:hAnsi="Arial" w:cs="Arial"/>
          <w:b/>
          <w:u w:val="single"/>
        </w:rPr>
      </w:pPr>
      <w:r w:rsidRPr="003D0CA8">
        <w:rPr>
          <w:rFonts w:ascii="Arial" w:hAnsi="Arial" w:cs="Arial"/>
          <w:b/>
          <w:u w:val="single"/>
        </w:rPr>
        <w:t>di non trovarsi nelle condizioni di cui all’art. 80 del D. Lgs. n. 50/2016 e ss.mm. e i. e precisamente:</w:t>
      </w:r>
    </w:p>
    <w:p w:rsidR="0076682B" w:rsidRPr="00EC4010" w:rsidRDefault="0076682B" w:rsidP="00EC4010">
      <w:pPr>
        <w:tabs>
          <w:tab w:val="left" w:pos="1253"/>
        </w:tabs>
        <w:spacing w:line="360" w:lineRule="auto"/>
        <w:ind w:right="282"/>
        <w:jc w:val="both"/>
        <w:rPr>
          <w:rFonts w:ascii="Arial" w:hAnsi="Arial" w:cs="Arial"/>
          <w:b/>
          <w:u w:val="single"/>
        </w:rPr>
      </w:pPr>
      <w:r w:rsidRPr="008665B4">
        <w:rPr>
          <w:rFonts w:ascii="Arial" w:eastAsia="Times New Roman" w:hAnsi="Arial" w:cs="Arial"/>
          <w:b/>
        </w:rPr>
        <w:lastRenderedPageBreak/>
        <w:t>1)</w:t>
      </w:r>
      <w:r w:rsidRPr="008665B4">
        <w:rPr>
          <w:rFonts w:ascii="Arial" w:eastAsia="Times New Roman" w:hAnsi="Arial" w:cs="Arial"/>
        </w:rPr>
        <w:t xml:space="preserve"> di non aver subito condanne con sentenza definitiva o decreto penale di condanna divenuto irrevocabile o sentenza di applicazione della pena su richiesta ai sensi dell’</w:t>
      </w:r>
      <w:r w:rsidRPr="008665B4">
        <w:rPr>
          <w:rFonts w:ascii="Arial" w:eastAsia="Times New Roman" w:hAnsi="Arial" w:cs="Arial"/>
          <w:u w:val="single"/>
        </w:rPr>
        <w:t>articolo 444 del codice di procedura penale per uno dei seguenti reati</w:t>
      </w:r>
      <w:r w:rsidRPr="008665B4">
        <w:rPr>
          <w:rFonts w:ascii="Arial" w:eastAsia="Times New Roman" w:hAnsi="Arial" w:cs="Arial"/>
        </w:rPr>
        <w:t>:</w:t>
      </w:r>
    </w:p>
    <w:p w:rsidR="0076682B" w:rsidRPr="003D0CA8" w:rsidRDefault="0076682B" w:rsidP="0076682B">
      <w:pPr>
        <w:spacing w:after="0" w:line="360" w:lineRule="auto"/>
        <w:ind w:right="282"/>
        <w:jc w:val="both"/>
        <w:rPr>
          <w:rFonts w:ascii="Arial" w:eastAsia="Times New Roman" w:hAnsi="Arial" w:cs="Arial"/>
          <w:u w:val="single"/>
        </w:rPr>
      </w:pPr>
      <w:r w:rsidRPr="008665B4">
        <w:rPr>
          <w:rFonts w:ascii="Arial" w:eastAsia="Times New Roman" w:hAnsi="Arial" w:cs="Arial"/>
          <w:b/>
        </w:rPr>
        <w:t>a)</w:t>
      </w:r>
      <w:r w:rsidRPr="008665B4">
        <w:rPr>
          <w:rFonts w:ascii="Arial" w:eastAsia="Times New Roman" w:hAnsi="Arial" w:cs="Arial"/>
        </w:rPr>
        <w:t xml:space="preserve"> delitti, consumati o tentati, di cui agli </w:t>
      </w:r>
      <w:hyperlink r:id="rId6" w:anchor="416" w:history="1">
        <w:r w:rsidRPr="008665B4">
          <w:rPr>
            <w:rFonts w:ascii="Arial" w:eastAsia="Times New Roman" w:hAnsi="Arial" w:cs="Arial"/>
            <w:u w:val="single"/>
          </w:rPr>
          <w:t>articoli 416, 416-bis del codice penale</w:t>
        </w:r>
      </w:hyperlink>
      <w:r w:rsidRPr="008665B4">
        <w:rPr>
          <w:rFonts w:ascii="Arial" w:eastAsia="Times New Roman" w:hAnsi="Arial" w:cs="Arial"/>
        </w:rPr>
        <w:t xml:space="preserve"> ovvero delitti commessi avvalendosi delle condizioni previste dal predetto </w:t>
      </w:r>
      <w:hyperlink r:id="rId7" w:anchor="416-bis" w:history="1">
        <w:r w:rsidRPr="008665B4">
          <w:rPr>
            <w:rFonts w:ascii="Arial" w:eastAsia="Times New Roman" w:hAnsi="Arial" w:cs="Arial"/>
            <w:u w:val="single"/>
          </w:rPr>
          <w:t>articolo 416-bis</w:t>
        </w:r>
      </w:hyperlink>
      <w:r w:rsidRPr="008665B4">
        <w:rPr>
          <w:rFonts w:ascii="Arial" w:eastAsia="Times New Roman" w:hAnsi="Arial" w:cs="Arial"/>
        </w:rPr>
        <w:t xml:space="preserve"> ovvero al fine di agevolare l’attività delle associazioni previste dallo stesso articolo, nonché per i delitti, consumati o tentati, previsti </w:t>
      </w:r>
      <w:bookmarkStart w:id="1" w:name="x_1990_0309"/>
      <w:r w:rsidRPr="008665B4">
        <w:rPr>
          <w:rFonts w:ascii="Arial" w:eastAsia="Times New Roman" w:hAnsi="Arial" w:cs="Arial"/>
        </w:rPr>
        <w:t>dall</w:t>
      </w:r>
      <w:bookmarkEnd w:id="1"/>
      <w:r w:rsidRPr="008665B4">
        <w:rPr>
          <w:rFonts w:ascii="Arial" w:eastAsia="Times New Roman" w:hAnsi="Arial" w:cs="Arial"/>
        </w:rPr>
        <w:t>’</w:t>
      </w:r>
      <w:hyperlink r:id="rId8" w:anchor="y_1990_0309" w:history="1">
        <w:r w:rsidRPr="008665B4">
          <w:rPr>
            <w:rFonts w:ascii="Arial" w:eastAsia="Times New Roman" w:hAnsi="Arial" w:cs="Arial"/>
            <w:u w:val="single"/>
          </w:rPr>
          <w:t>articolo 74 del decreto del Presidente della Repubblica 9 ottobre 1990, n. 309</w:t>
        </w:r>
      </w:hyperlink>
      <w:r w:rsidRPr="008665B4">
        <w:rPr>
          <w:rFonts w:ascii="Arial" w:eastAsia="Times New Roman" w:hAnsi="Arial" w:cs="Arial"/>
        </w:rPr>
        <w:t xml:space="preserve">, </w:t>
      </w:r>
      <w:bookmarkStart w:id="2" w:name="x_1973_0043"/>
      <w:r w:rsidRPr="008665B4">
        <w:rPr>
          <w:rFonts w:ascii="Arial" w:eastAsia="Times New Roman" w:hAnsi="Arial" w:cs="Arial"/>
        </w:rPr>
        <w:t>dall</w:t>
      </w:r>
      <w:bookmarkEnd w:id="2"/>
      <w:r w:rsidRPr="008665B4">
        <w:rPr>
          <w:rFonts w:ascii="Arial" w:eastAsia="Times New Roman" w:hAnsi="Arial" w:cs="Arial"/>
        </w:rPr>
        <w:t>’</w:t>
      </w:r>
      <w:r w:rsidRPr="008665B4">
        <w:rPr>
          <w:rFonts w:ascii="Arial" w:eastAsia="Times New Roman" w:hAnsi="Arial" w:cs="Arial"/>
          <w:u w:val="single"/>
        </w:rPr>
        <w:t>articolo 291-quater del decreto del Presidente della Repubblica 23 gennaio 1973, n. 43</w:t>
      </w:r>
      <w:r w:rsidRPr="008665B4">
        <w:rPr>
          <w:rFonts w:ascii="Arial" w:eastAsia="Times New Roman" w:hAnsi="Arial" w:cs="Arial"/>
        </w:rPr>
        <w:t xml:space="preserve"> e dall’</w:t>
      </w:r>
      <w:hyperlink r:id="rId9" w:anchor="260" w:history="1">
        <w:r w:rsidRPr="008665B4">
          <w:rPr>
            <w:rFonts w:ascii="Arial" w:eastAsia="Times New Roman" w:hAnsi="Arial" w:cs="Arial"/>
            <w:u w:val="single"/>
          </w:rPr>
          <w:t>articolo 260 del decreto legislativo 3 aprile 2006, n. 152</w:t>
        </w:r>
      </w:hyperlink>
      <w:r w:rsidRPr="008665B4">
        <w:rPr>
          <w:rFonts w:ascii="Arial" w:eastAsia="Times New Roman" w:hAnsi="Arial" w:cs="Arial"/>
        </w:rPr>
        <w:t>, in quanto riconducibili alla partecipazione a un’organizzazione criminale, quale definita all’articolo 2 della decisione quadro 2008/841/GAI del Consiglio;</w:t>
      </w:r>
    </w:p>
    <w:p w:rsidR="0076682B" w:rsidRPr="008665B4" w:rsidRDefault="0076682B" w:rsidP="0076682B">
      <w:pPr>
        <w:spacing w:after="0" w:line="360" w:lineRule="auto"/>
        <w:ind w:right="282"/>
        <w:jc w:val="both"/>
        <w:rPr>
          <w:rFonts w:ascii="Arial" w:eastAsia="Times New Roman" w:hAnsi="Arial" w:cs="Arial"/>
        </w:rPr>
      </w:pPr>
      <w:r w:rsidRPr="008665B4">
        <w:rPr>
          <w:rFonts w:ascii="Arial" w:eastAsia="Times New Roman" w:hAnsi="Arial" w:cs="Arial"/>
          <w:b/>
        </w:rPr>
        <w:t>b)</w:t>
      </w:r>
      <w:r w:rsidRPr="008665B4">
        <w:rPr>
          <w:rFonts w:ascii="Arial" w:eastAsia="Times New Roman" w:hAnsi="Arial" w:cs="Arial"/>
        </w:rPr>
        <w:t xml:space="preserve"> delitti, consumati o tentati, di cui agli </w:t>
      </w:r>
      <w:hyperlink r:id="rId10" w:anchor="317" w:history="1">
        <w:r w:rsidRPr="008665B4">
          <w:rPr>
            <w:rFonts w:ascii="Arial" w:eastAsia="Times New Roman" w:hAnsi="Arial" w:cs="Arial"/>
            <w:u w:val="single"/>
          </w:rPr>
          <w:t>articoli 317, 318, 319, 319-ter, 319-quater, 320, 321, 322, 322-bis</w:t>
        </w:r>
      </w:hyperlink>
      <w:r w:rsidRPr="008665B4">
        <w:rPr>
          <w:rFonts w:ascii="Arial" w:eastAsia="Times New Roman" w:hAnsi="Arial" w:cs="Arial"/>
        </w:rPr>
        <w:t xml:space="preserve">, </w:t>
      </w:r>
      <w:hyperlink r:id="rId11" w:anchor="346-bis" w:history="1">
        <w:r w:rsidRPr="008665B4">
          <w:rPr>
            <w:rFonts w:ascii="Arial" w:eastAsia="Times New Roman" w:hAnsi="Arial" w:cs="Arial"/>
            <w:u w:val="single"/>
          </w:rPr>
          <w:t>346-bis</w:t>
        </w:r>
      </w:hyperlink>
      <w:r w:rsidRPr="008665B4">
        <w:rPr>
          <w:rFonts w:ascii="Arial" w:eastAsia="Times New Roman" w:hAnsi="Arial" w:cs="Arial"/>
        </w:rPr>
        <w:t xml:space="preserve">, </w:t>
      </w:r>
      <w:hyperlink r:id="rId12" w:anchor="353" w:history="1">
        <w:r w:rsidRPr="008665B4">
          <w:rPr>
            <w:rFonts w:ascii="Arial" w:eastAsia="Times New Roman" w:hAnsi="Arial" w:cs="Arial"/>
            <w:u w:val="single"/>
          </w:rPr>
          <w:t>353, 353-bis, 354, 355 e 356 del codice penale</w:t>
        </w:r>
      </w:hyperlink>
      <w:r w:rsidRPr="008665B4">
        <w:rPr>
          <w:rFonts w:ascii="Arial" w:eastAsia="Times New Roman" w:hAnsi="Arial" w:cs="Arial"/>
        </w:rPr>
        <w:t xml:space="preserve"> nonché all’</w:t>
      </w:r>
      <w:hyperlink r:id="rId13" w:anchor="2635" w:history="1">
        <w:r w:rsidRPr="008665B4">
          <w:rPr>
            <w:rFonts w:ascii="Arial" w:eastAsia="Times New Roman" w:hAnsi="Arial" w:cs="Arial"/>
            <w:u w:val="single"/>
          </w:rPr>
          <w:t>articolo 2635 del codice civile</w:t>
        </w:r>
      </w:hyperlink>
      <w:r w:rsidRPr="008665B4">
        <w:rPr>
          <w:rFonts w:ascii="Arial" w:eastAsia="Times New Roman" w:hAnsi="Arial" w:cs="Arial"/>
        </w:rPr>
        <w:t xml:space="preserve">; </w:t>
      </w:r>
    </w:p>
    <w:p w:rsidR="0076682B" w:rsidRPr="00482F01" w:rsidRDefault="0076682B" w:rsidP="0076682B">
      <w:pPr>
        <w:spacing w:after="0" w:line="240" w:lineRule="auto"/>
        <w:ind w:right="282"/>
        <w:jc w:val="both"/>
        <w:rPr>
          <w:rFonts w:ascii="Arial" w:eastAsia="Times New Roman" w:hAnsi="Arial" w:cs="Arial"/>
          <w:b/>
          <w:sz w:val="16"/>
          <w:szCs w:val="16"/>
        </w:rPr>
      </w:pPr>
      <w:r w:rsidRPr="008665B4">
        <w:rPr>
          <w:rFonts w:ascii="Arial" w:eastAsia="Times New Roman" w:hAnsi="Arial" w:cs="Arial"/>
          <w:b/>
        </w:rPr>
        <w:t>b-bis)</w:t>
      </w:r>
      <w:r w:rsidRPr="008665B4">
        <w:rPr>
          <w:rFonts w:ascii="Arial" w:eastAsia="Times New Roman" w:hAnsi="Arial" w:cs="Arial"/>
        </w:rPr>
        <w:t xml:space="preserve"> false comunicazioni sociali di cui agli articoli 2621 e 2622 del codice civile</w:t>
      </w:r>
      <w:r>
        <w:rPr>
          <w:rFonts w:ascii="Arial" w:eastAsia="Times New Roman" w:hAnsi="Arial" w:cs="Arial"/>
        </w:rPr>
        <w:t>;</w:t>
      </w:r>
      <w:r w:rsidRPr="008665B4">
        <w:rPr>
          <w:rFonts w:ascii="Arial" w:eastAsia="Times New Roman" w:hAnsi="Arial" w:cs="Arial"/>
        </w:rPr>
        <w:br/>
      </w:r>
    </w:p>
    <w:p w:rsidR="0076682B" w:rsidRPr="008665B4" w:rsidRDefault="0076682B" w:rsidP="0076682B">
      <w:pPr>
        <w:spacing w:after="0" w:line="360" w:lineRule="auto"/>
        <w:ind w:right="282"/>
        <w:jc w:val="both"/>
        <w:rPr>
          <w:rFonts w:ascii="Arial" w:eastAsia="Times New Roman" w:hAnsi="Arial" w:cs="Arial"/>
        </w:rPr>
      </w:pPr>
      <w:r w:rsidRPr="008665B4">
        <w:rPr>
          <w:rFonts w:ascii="Arial" w:eastAsia="Times New Roman" w:hAnsi="Arial" w:cs="Arial"/>
          <w:b/>
        </w:rPr>
        <w:t>c)</w:t>
      </w:r>
      <w:r w:rsidRPr="008665B4">
        <w:rPr>
          <w:rFonts w:ascii="Arial" w:eastAsia="Times New Roman" w:hAnsi="Arial" w:cs="Arial"/>
        </w:rPr>
        <w:t xml:space="preserve"> frode ai sensi dell’articolo 1 della convenzione relativa alla tutela degli interessi finanziari delle Comunità europee;                                                                                                                                </w:t>
      </w:r>
    </w:p>
    <w:p w:rsidR="0076682B" w:rsidRPr="008665B4" w:rsidRDefault="0076682B" w:rsidP="0076682B">
      <w:pPr>
        <w:spacing w:after="0" w:line="360" w:lineRule="auto"/>
        <w:ind w:right="282"/>
        <w:jc w:val="both"/>
        <w:rPr>
          <w:rFonts w:ascii="Arial" w:eastAsia="Times New Roman" w:hAnsi="Arial" w:cs="Arial"/>
        </w:rPr>
      </w:pPr>
      <w:r w:rsidRPr="008665B4">
        <w:rPr>
          <w:rFonts w:ascii="Arial" w:eastAsia="Times New Roman" w:hAnsi="Arial" w:cs="Arial"/>
          <w:b/>
        </w:rPr>
        <w:t>d)</w:t>
      </w:r>
      <w:r w:rsidRPr="008665B4">
        <w:rPr>
          <w:rFonts w:ascii="Arial" w:eastAsia="Times New Roman" w:hAnsi="Arial" w:cs="Arial"/>
        </w:rPr>
        <w:t xml:space="preserve"> delitti, consumati o tentati, commessi con finalità di terrorismo, anche internazionale, e di eversione dell’ordine costituzionale reati terroristici o reati connessi alle attività terroristiche; </w:t>
      </w:r>
      <w:r w:rsidRPr="008665B4">
        <w:rPr>
          <w:rFonts w:ascii="Arial" w:eastAsia="Times New Roman" w:hAnsi="Arial" w:cs="Arial"/>
        </w:rPr>
        <w:br/>
      </w:r>
      <w:r w:rsidRPr="008665B4">
        <w:rPr>
          <w:rFonts w:ascii="Arial" w:eastAsia="Times New Roman" w:hAnsi="Arial" w:cs="Arial"/>
          <w:b/>
        </w:rPr>
        <w:t>e)</w:t>
      </w:r>
      <w:r w:rsidRPr="008665B4">
        <w:rPr>
          <w:rFonts w:ascii="Arial" w:eastAsia="Times New Roman" w:hAnsi="Arial" w:cs="Arial"/>
        </w:rPr>
        <w:t xml:space="preserve"> delitti di cui agli </w:t>
      </w:r>
      <w:hyperlink r:id="rId14" w:anchor="648-bis" w:history="1">
        <w:r w:rsidRPr="008665B4">
          <w:rPr>
            <w:rFonts w:ascii="Arial" w:eastAsia="Times New Roman" w:hAnsi="Arial" w:cs="Arial"/>
            <w:u w:val="single"/>
          </w:rPr>
          <w:t>articoli 648-bis, 648-ter e 648-ter.1 del codice  penale</w:t>
        </w:r>
      </w:hyperlink>
      <w:r w:rsidRPr="008665B4">
        <w:rPr>
          <w:rFonts w:ascii="Arial" w:eastAsia="Times New Roman" w:hAnsi="Arial" w:cs="Arial"/>
        </w:rPr>
        <w:t xml:space="preserve">, riciclaggio di proventi di attività criminose o finanziamento del terrorismo, quali definiti </w:t>
      </w:r>
      <w:bookmarkStart w:id="3" w:name="x_2007_0109"/>
      <w:r w:rsidRPr="008665B4">
        <w:rPr>
          <w:rFonts w:ascii="Arial" w:eastAsia="Times New Roman" w:hAnsi="Arial" w:cs="Arial"/>
        </w:rPr>
        <w:t>all</w:t>
      </w:r>
      <w:bookmarkEnd w:id="3"/>
      <w:r w:rsidRPr="008665B4">
        <w:rPr>
          <w:rFonts w:ascii="Arial" w:eastAsia="Times New Roman" w:hAnsi="Arial" w:cs="Arial"/>
        </w:rPr>
        <w:t>’</w:t>
      </w:r>
      <w:hyperlink r:id="rId15" w:anchor="y_2007_0109" w:history="1">
        <w:r w:rsidRPr="008665B4">
          <w:rPr>
            <w:rFonts w:ascii="Arial" w:eastAsia="Times New Roman" w:hAnsi="Arial" w:cs="Arial"/>
            <w:u w:val="single"/>
          </w:rPr>
          <w:t>articolo 1 del decreto legislativo 22 giugno 2007, n. 109</w:t>
        </w:r>
      </w:hyperlink>
      <w:r w:rsidRPr="008665B4">
        <w:rPr>
          <w:rFonts w:ascii="Arial" w:eastAsia="Times New Roman" w:hAnsi="Arial" w:cs="Arial"/>
        </w:rPr>
        <w:t xml:space="preserve"> e successive modificazioni; </w:t>
      </w:r>
    </w:p>
    <w:p w:rsidR="0076682B" w:rsidRPr="008665B4" w:rsidRDefault="0076682B" w:rsidP="0076682B">
      <w:pPr>
        <w:spacing w:after="0" w:line="360" w:lineRule="auto"/>
        <w:ind w:right="282"/>
        <w:jc w:val="both"/>
        <w:rPr>
          <w:rFonts w:ascii="Arial" w:eastAsia="Times New Roman" w:hAnsi="Arial" w:cs="Arial"/>
        </w:rPr>
      </w:pPr>
      <w:r w:rsidRPr="008665B4">
        <w:rPr>
          <w:rFonts w:ascii="Arial" w:eastAsia="Times New Roman" w:hAnsi="Arial" w:cs="Arial"/>
          <w:b/>
        </w:rPr>
        <w:t>f)</w:t>
      </w:r>
      <w:r w:rsidRPr="008665B4">
        <w:rPr>
          <w:rFonts w:ascii="Arial" w:eastAsia="Times New Roman" w:hAnsi="Arial" w:cs="Arial"/>
        </w:rPr>
        <w:t xml:space="preserve"> sfruttamento del lavoro minorile e altre forme di tratta di esseri umani definite con il decreto legislativo 4 marzo 2014, n. 24;</w:t>
      </w:r>
    </w:p>
    <w:p w:rsidR="0076682B" w:rsidRPr="008665B4" w:rsidRDefault="0076682B" w:rsidP="0076682B">
      <w:pPr>
        <w:spacing w:line="360" w:lineRule="auto"/>
        <w:ind w:right="282"/>
        <w:jc w:val="both"/>
        <w:rPr>
          <w:rFonts w:ascii="Arial" w:eastAsia="Times New Roman" w:hAnsi="Arial" w:cs="Arial"/>
        </w:rPr>
      </w:pPr>
      <w:r w:rsidRPr="008665B4">
        <w:rPr>
          <w:rFonts w:ascii="Arial" w:eastAsia="Times New Roman" w:hAnsi="Arial" w:cs="Arial"/>
          <w:b/>
        </w:rPr>
        <w:t>g)</w:t>
      </w:r>
      <w:r w:rsidRPr="008665B4">
        <w:rPr>
          <w:rFonts w:ascii="Arial" w:eastAsia="Times New Roman" w:hAnsi="Arial" w:cs="Arial"/>
        </w:rPr>
        <w:t xml:space="preserve"> ogni altro delitto da cui derivi, quale pena accessoria, l’incapacità di contrattare con la pubblica amministrazione.</w:t>
      </w:r>
    </w:p>
    <w:p w:rsidR="0076682B" w:rsidRPr="008665B4" w:rsidRDefault="0076682B" w:rsidP="0076682B">
      <w:pPr>
        <w:spacing w:line="360" w:lineRule="auto"/>
        <w:ind w:right="282"/>
        <w:jc w:val="both"/>
        <w:rPr>
          <w:rFonts w:ascii="Arial" w:eastAsia="Times New Roman" w:hAnsi="Arial" w:cs="Arial"/>
          <w:i/>
        </w:rPr>
      </w:pPr>
      <w:r w:rsidRPr="008665B4">
        <w:rPr>
          <w:rFonts w:ascii="Arial" w:eastAsia="Times New Roman" w:hAnsi="Arial" w:cs="Arial"/>
          <w:b/>
        </w:rPr>
        <w:t xml:space="preserve">2) </w:t>
      </w:r>
      <w:r w:rsidRPr="008665B4">
        <w:rPr>
          <w:rFonts w:ascii="Arial" w:eastAsia="Times New Roman" w:hAnsi="Arial" w:cs="Arial"/>
        </w:rPr>
        <w:t>di non trovarsi in alcuna delle condizioni di esclusione dalla partecipazione alla gara per  cause di decadenza, di sospensione o di divieto previste dall’</w:t>
      </w:r>
      <w:hyperlink r:id="rId16" w:anchor="067" w:history="1">
        <w:r w:rsidRPr="008665B4">
          <w:rPr>
            <w:rFonts w:ascii="Arial" w:eastAsia="Times New Roman" w:hAnsi="Arial" w:cs="Arial"/>
            <w:u w:val="single"/>
          </w:rPr>
          <w:t>articolo 67 del decreto legislativo 6 settembre 2011, n. 159</w:t>
        </w:r>
      </w:hyperlink>
      <w:r w:rsidRPr="008665B4">
        <w:rPr>
          <w:rFonts w:ascii="Arial" w:eastAsia="Times New Roman" w:hAnsi="Arial" w:cs="Arial"/>
        </w:rPr>
        <w:t xml:space="preserve"> o di un tentativo di infiltrazione mafiosa di cui all’</w:t>
      </w:r>
      <w:hyperlink r:id="rId17" w:anchor="084" w:history="1">
        <w:r w:rsidRPr="008665B4">
          <w:rPr>
            <w:rFonts w:ascii="Arial" w:eastAsia="Times New Roman" w:hAnsi="Arial" w:cs="Arial"/>
            <w:u w:val="single"/>
          </w:rPr>
          <w:t>articolo 84, comma 4, del medesimo decreto</w:t>
        </w:r>
      </w:hyperlink>
      <w:r w:rsidRPr="008665B4">
        <w:rPr>
          <w:rFonts w:ascii="Arial" w:eastAsia="Times New Roman" w:hAnsi="Arial" w:cs="Arial"/>
        </w:rPr>
        <w:t xml:space="preserve">. Resta fermo quanto previsto dagli </w:t>
      </w:r>
      <w:hyperlink r:id="rId18" w:anchor="088" w:history="1">
        <w:r w:rsidRPr="008665B4">
          <w:rPr>
            <w:rFonts w:ascii="Arial" w:eastAsia="Times New Roman" w:hAnsi="Arial" w:cs="Arial"/>
            <w:u w:val="single"/>
          </w:rPr>
          <w:t>articoli 88, comma 4-bis</w:t>
        </w:r>
      </w:hyperlink>
      <w:r w:rsidRPr="008665B4">
        <w:rPr>
          <w:rFonts w:ascii="Arial" w:eastAsia="Times New Roman" w:hAnsi="Arial" w:cs="Arial"/>
        </w:rPr>
        <w:t xml:space="preserve">, e </w:t>
      </w:r>
      <w:hyperlink r:id="rId19" w:anchor="092" w:history="1">
        <w:r w:rsidRPr="008665B4">
          <w:rPr>
            <w:rFonts w:ascii="Arial" w:eastAsia="Times New Roman" w:hAnsi="Arial" w:cs="Arial"/>
            <w:u w:val="single"/>
          </w:rPr>
          <w:t>92, commi 2 e 3, del decreto legislativo 6 settembre 2011, n. 159</w:t>
        </w:r>
      </w:hyperlink>
      <w:r w:rsidRPr="008665B4">
        <w:rPr>
          <w:rFonts w:ascii="Arial" w:eastAsia="Times New Roman" w:hAnsi="Arial" w:cs="Arial"/>
        </w:rPr>
        <w:t xml:space="preserve">, con riferimento rispettivamente alle comunicazioni antimafia e alle informazioni antimafia. </w:t>
      </w:r>
      <w:r w:rsidRPr="008665B4">
        <w:rPr>
          <w:rFonts w:ascii="Arial" w:eastAsia="Times New Roman" w:hAnsi="Arial" w:cs="Arial"/>
          <w:i/>
        </w:rPr>
        <w:t xml:space="preserve">(L’esclusione di cui al punto 1) e  2) va disposta se la sentenza o il decreto ovvero la misura interdittiva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w:t>
      </w:r>
      <w:r w:rsidRPr="008665B4">
        <w:rPr>
          <w:rFonts w:ascii="Arial" w:eastAsia="Times New Roman" w:hAnsi="Arial" w:cs="Arial"/>
          <w:i/>
        </w:rPr>
        <w:lastRenderedPageBreak/>
        <w:t xml:space="preserve">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rsidR="0076682B" w:rsidRPr="008665B4" w:rsidRDefault="0076682B" w:rsidP="0076682B">
      <w:pPr>
        <w:spacing w:line="360" w:lineRule="auto"/>
        <w:ind w:right="282"/>
        <w:jc w:val="both"/>
        <w:rPr>
          <w:rFonts w:ascii="Arial" w:eastAsia="Times New Roman" w:hAnsi="Arial" w:cs="Arial"/>
        </w:rPr>
      </w:pPr>
      <w:r w:rsidRPr="008665B4">
        <w:rPr>
          <w:rFonts w:ascii="Arial" w:eastAsia="Times New Roman" w:hAnsi="Arial" w:cs="Arial"/>
          <w:b/>
        </w:rPr>
        <w:t>3)</w:t>
      </w:r>
      <w:r w:rsidRPr="008665B4">
        <w:rPr>
          <w:rFonts w:ascii="Arial" w:eastAsia="Times New Roman" w:hAnsi="Arial" w:cs="Arial"/>
        </w:rPr>
        <w:t xml:space="preserve"> di non aver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20" w:anchor="02" w:history="1">
        <w:r w:rsidRPr="008665B4">
          <w:rPr>
            <w:rFonts w:ascii="Arial" w:eastAsia="Times New Roman" w:hAnsi="Arial" w:cs="Arial"/>
            <w:u w:val="single"/>
          </w:rPr>
          <w:t>articolo 48-bis, commi 1 e 2-bis, del d.P.R. 29 settembre 1973, n. 602</w:t>
        </w:r>
      </w:hyperlink>
      <w:r w:rsidRPr="008665B4">
        <w:rPr>
          <w:rFonts w:ascii="Arial" w:eastAsia="Times New Roman" w:hAnsi="Arial" w:cs="Arial"/>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  </w:t>
      </w:r>
    </w:p>
    <w:p w:rsidR="0076682B" w:rsidRPr="008665B4" w:rsidRDefault="0076682B" w:rsidP="0076682B">
      <w:pPr>
        <w:spacing w:after="0" w:line="360" w:lineRule="auto"/>
        <w:ind w:right="282"/>
        <w:jc w:val="both"/>
        <w:rPr>
          <w:rFonts w:ascii="Arial" w:eastAsia="Times New Roman" w:hAnsi="Arial" w:cs="Arial"/>
        </w:rPr>
      </w:pPr>
      <w:r w:rsidRPr="008665B4">
        <w:rPr>
          <w:rFonts w:ascii="Arial" w:eastAsia="Times New Roman" w:hAnsi="Arial" w:cs="Arial"/>
          <w:b/>
        </w:rPr>
        <w:t xml:space="preserve">4) attesta altresì:                                                                                                                                       </w:t>
      </w:r>
    </w:p>
    <w:p w:rsidR="0076682B" w:rsidRPr="008665B4" w:rsidRDefault="0076682B" w:rsidP="0076682B">
      <w:pPr>
        <w:spacing w:after="0" w:line="360" w:lineRule="auto"/>
        <w:ind w:right="282"/>
        <w:jc w:val="both"/>
        <w:rPr>
          <w:rFonts w:ascii="Arial" w:eastAsia="Times New Roman" w:hAnsi="Arial" w:cs="Arial"/>
        </w:rPr>
      </w:pPr>
      <w:r w:rsidRPr="008665B4">
        <w:rPr>
          <w:rFonts w:ascii="Arial" w:eastAsia="Times New Roman" w:hAnsi="Arial" w:cs="Arial"/>
          <w:b/>
        </w:rPr>
        <w:t>a)</w:t>
      </w:r>
      <w:r w:rsidRPr="008665B4">
        <w:rPr>
          <w:rFonts w:ascii="Arial" w:eastAsia="Times New Roman" w:hAnsi="Arial" w:cs="Arial"/>
        </w:rPr>
        <w:t xml:space="preserve"> di non aver commesso gravi infrazioni debitamente accertate alle norme in materia di salute e sicurezza sul lavoro nonché agli obblighi di cui all’</w:t>
      </w:r>
      <w:hyperlink r:id="rId21" w:anchor="030" w:history="1">
        <w:r w:rsidRPr="008665B4">
          <w:rPr>
            <w:rFonts w:ascii="Arial" w:eastAsia="Times New Roman" w:hAnsi="Arial" w:cs="Arial"/>
            <w:u w:val="single"/>
          </w:rPr>
          <w:t>articolo 30, comma 3</w:t>
        </w:r>
      </w:hyperlink>
      <w:r w:rsidRPr="008665B4">
        <w:rPr>
          <w:rFonts w:ascii="Arial" w:eastAsia="Times New Roman" w:hAnsi="Arial" w:cs="Arial"/>
        </w:rPr>
        <w:t xml:space="preserve"> del presente codice; </w:t>
      </w:r>
      <w:r w:rsidRPr="008665B4">
        <w:rPr>
          <w:rFonts w:ascii="Arial" w:eastAsia="Times New Roman" w:hAnsi="Arial" w:cs="Arial"/>
        </w:rPr>
        <w:br/>
      </w:r>
      <w:r w:rsidRPr="008665B4">
        <w:rPr>
          <w:rFonts w:ascii="Arial" w:eastAsia="Times New Roman" w:hAnsi="Arial" w:cs="Arial"/>
          <w:b/>
        </w:rPr>
        <w:t>b)</w:t>
      </w:r>
      <w:r w:rsidRPr="008665B4">
        <w:rPr>
          <w:rFonts w:ascii="Arial" w:eastAsia="Times New Roman" w:hAnsi="Arial" w:cs="Arial"/>
        </w:rPr>
        <w:t xml:space="preserve"> di non trovarsi in stato di fallimento, di liquidazione coatta, di concordato preventivo, salvo il caso di concordato con continuità aziendale, o nei cui riguardi sia in corso un procedimento per la dichiarazione di una di tali situazioni;</w:t>
      </w:r>
    </w:p>
    <w:p w:rsidR="0076682B" w:rsidRPr="008665B4" w:rsidRDefault="0076682B" w:rsidP="0076682B">
      <w:pPr>
        <w:spacing w:after="0" w:line="360" w:lineRule="auto"/>
        <w:ind w:right="282"/>
        <w:jc w:val="both"/>
        <w:rPr>
          <w:rFonts w:ascii="Arial" w:eastAsia="Times New Roman" w:hAnsi="Arial" w:cs="Arial"/>
        </w:rPr>
      </w:pPr>
      <w:r w:rsidRPr="008665B4">
        <w:rPr>
          <w:rFonts w:ascii="Arial" w:eastAsia="Times New Roman" w:hAnsi="Arial" w:cs="Arial"/>
          <w:b/>
        </w:rPr>
        <w:t xml:space="preserve">c) </w:t>
      </w:r>
      <w:r w:rsidRPr="008665B4">
        <w:rPr>
          <w:rFonts w:ascii="Arial" w:eastAsia="Times New Roman" w:hAnsi="Arial" w:cs="Arial"/>
        </w:rPr>
        <w:t xml:space="preserve">di non essersi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w:t>
      </w:r>
      <w:r w:rsidRPr="008665B4">
        <w:rPr>
          <w:rFonts w:ascii="Arial" w:eastAsia="Times New Roman" w:hAnsi="Arial" w:cs="Arial"/>
        </w:rPr>
        <w:lastRenderedPageBreak/>
        <w:t>l’aggiudicazione ovvero l’omettere le informazioni dovute ai fini del corretto svolgimento della procedura di selezione);</w:t>
      </w:r>
    </w:p>
    <w:p w:rsidR="0076682B" w:rsidRPr="008665B4" w:rsidRDefault="0076682B" w:rsidP="0076682B">
      <w:pPr>
        <w:spacing w:after="0" w:line="360" w:lineRule="auto"/>
        <w:ind w:right="282"/>
        <w:jc w:val="both"/>
        <w:rPr>
          <w:rFonts w:ascii="Arial" w:eastAsia="Times New Roman" w:hAnsi="Arial" w:cs="Arial"/>
        </w:rPr>
      </w:pPr>
      <w:r w:rsidRPr="008665B4">
        <w:rPr>
          <w:rFonts w:ascii="Arial" w:eastAsia="Times New Roman" w:hAnsi="Arial" w:cs="Arial"/>
          <w:b/>
        </w:rPr>
        <w:t>d)</w:t>
      </w:r>
      <w:r w:rsidRPr="008665B4">
        <w:rPr>
          <w:rFonts w:ascii="Arial" w:eastAsia="Times New Roman" w:hAnsi="Arial" w:cs="Arial"/>
        </w:rPr>
        <w:t xml:space="preserve"> che la propria partecipazione non determini una situazione di conflitto di interesse ai sensi dell’articolo 42, comma 2, non diversamente risolvibile;</w:t>
      </w:r>
    </w:p>
    <w:p w:rsidR="0076682B" w:rsidRPr="008665B4" w:rsidRDefault="0076682B" w:rsidP="0076682B">
      <w:pPr>
        <w:spacing w:after="0" w:line="360" w:lineRule="auto"/>
        <w:ind w:right="282"/>
        <w:jc w:val="both"/>
        <w:rPr>
          <w:rFonts w:ascii="Arial" w:eastAsia="Times New Roman" w:hAnsi="Arial" w:cs="Arial"/>
        </w:rPr>
      </w:pPr>
      <w:r w:rsidRPr="008665B4">
        <w:rPr>
          <w:rFonts w:ascii="Arial" w:eastAsia="Times New Roman" w:hAnsi="Arial" w:cs="Arial"/>
          <w:b/>
        </w:rPr>
        <w:t>e)</w:t>
      </w:r>
      <w:r w:rsidRPr="008665B4">
        <w:rPr>
          <w:rFonts w:ascii="Arial" w:eastAsia="Times New Roman" w:hAnsi="Arial" w:cs="Arial"/>
        </w:rPr>
        <w:t xml:space="preserve"> una distorsione della concorrenza derivante dal precedente coinvolgimento degli operatori economici nella preparazione della procedura d’appalto di cui all’articolo 67 non possa essere risolta con misure meno intrusive;</w:t>
      </w:r>
    </w:p>
    <w:p w:rsidR="0076682B" w:rsidRPr="008665B4" w:rsidRDefault="0076682B" w:rsidP="0076682B">
      <w:pPr>
        <w:spacing w:after="0" w:line="360" w:lineRule="auto"/>
        <w:ind w:right="282"/>
        <w:jc w:val="both"/>
        <w:rPr>
          <w:rFonts w:ascii="Arial" w:eastAsia="Times New Roman" w:hAnsi="Arial" w:cs="Arial"/>
        </w:rPr>
      </w:pPr>
      <w:r w:rsidRPr="008665B4">
        <w:rPr>
          <w:rFonts w:ascii="Arial" w:eastAsia="Times New Roman" w:hAnsi="Arial" w:cs="Arial"/>
          <w:b/>
        </w:rPr>
        <w:t>f)</w:t>
      </w:r>
      <w:r w:rsidRPr="008665B4">
        <w:rPr>
          <w:rFonts w:ascii="Arial" w:eastAsia="Times New Roman" w:hAnsi="Arial" w:cs="Arial"/>
        </w:rPr>
        <w:t xml:space="preserve"> di non essere stato soggetto alla sanzione interdittiva di cui all’</w:t>
      </w:r>
      <w:hyperlink r:id="rId22" w:anchor="09" w:history="1">
        <w:r w:rsidRPr="008665B4">
          <w:rPr>
            <w:rFonts w:ascii="Arial" w:eastAsia="Times New Roman" w:hAnsi="Arial" w:cs="Arial"/>
            <w:u w:val="single"/>
          </w:rPr>
          <w:t>articolo 9, comma 2, lettera c) del decreto legislativo 8 giugno 2001, n. 231</w:t>
        </w:r>
      </w:hyperlink>
      <w:r w:rsidRPr="008665B4">
        <w:rPr>
          <w:rFonts w:ascii="Arial" w:eastAsia="Times New Roman" w:hAnsi="Arial" w:cs="Arial"/>
        </w:rPr>
        <w:t xml:space="preserve"> o ad altra sanzione che comporta il divieto di contrarre con la pubblica amministrazione, compresi i provvedimenti interdittivi di cui all’</w:t>
      </w:r>
      <w:hyperlink r:id="rId23" w:anchor="014" w:history="1">
        <w:r w:rsidRPr="008665B4">
          <w:rPr>
            <w:rFonts w:ascii="Arial" w:eastAsia="Times New Roman" w:hAnsi="Arial" w:cs="Arial"/>
            <w:u w:val="single"/>
          </w:rPr>
          <w:t>articolo 14 del decreto legislativo 9 aprile 2008, n. 81</w:t>
        </w:r>
      </w:hyperlink>
      <w:r w:rsidRPr="008665B4">
        <w:rPr>
          <w:rFonts w:ascii="Arial" w:eastAsia="Times New Roman" w:hAnsi="Arial" w:cs="Arial"/>
        </w:rPr>
        <w:t xml:space="preserve">; </w:t>
      </w:r>
    </w:p>
    <w:p w:rsidR="0076682B" w:rsidRPr="008665B4" w:rsidRDefault="0076682B" w:rsidP="0076682B">
      <w:pPr>
        <w:spacing w:after="0" w:line="360" w:lineRule="auto"/>
        <w:ind w:right="282"/>
        <w:jc w:val="both"/>
        <w:rPr>
          <w:rFonts w:ascii="Arial" w:eastAsia="Times New Roman" w:hAnsi="Arial" w:cs="Arial"/>
        </w:rPr>
      </w:pPr>
      <w:r w:rsidRPr="008665B4">
        <w:rPr>
          <w:rFonts w:ascii="Arial" w:eastAsia="Times New Roman" w:hAnsi="Arial" w:cs="Arial"/>
          <w:b/>
        </w:rPr>
        <w:t>f-bis)</w:t>
      </w:r>
      <w:r w:rsidRPr="008665B4">
        <w:rPr>
          <w:rFonts w:ascii="Arial" w:eastAsia="Times New Roman" w:hAnsi="Arial" w:cs="Arial"/>
        </w:rPr>
        <w:t xml:space="preserve"> di non presentare nella procedura di gara in corso e negli affidamenti si subappalti documentazione o dichiarazioni non veritiere;</w:t>
      </w:r>
    </w:p>
    <w:p w:rsidR="0076682B" w:rsidRPr="008665B4" w:rsidRDefault="0076682B" w:rsidP="0076682B">
      <w:pPr>
        <w:spacing w:after="0" w:line="360" w:lineRule="auto"/>
        <w:ind w:right="282"/>
        <w:jc w:val="both"/>
        <w:rPr>
          <w:rFonts w:ascii="Arial" w:eastAsia="Times New Roman" w:hAnsi="Arial" w:cs="Arial"/>
          <w:bCs/>
        </w:rPr>
      </w:pPr>
      <w:r w:rsidRPr="008665B4">
        <w:rPr>
          <w:rFonts w:ascii="Arial" w:eastAsia="Times New Roman" w:hAnsi="Arial" w:cs="Arial"/>
          <w:b/>
          <w:bCs/>
        </w:rPr>
        <w:t>f-ter)</w:t>
      </w:r>
      <w:r w:rsidRPr="008665B4">
        <w:rPr>
          <w:rFonts w:ascii="Arial" w:eastAsia="Times New Roman" w:hAnsi="Arial" w:cs="Arial"/>
          <w:bCs/>
        </w:rPr>
        <w:t xml:space="preserve">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76682B" w:rsidRPr="008665B4" w:rsidRDefault="0076682B" w:rsidP="0076682B">
      <w:pPr>
        <w:spacing w:after="0" w:line="360" w:lineRule="auto"/>
        <w:ind w:right="282"/>
        <w:jc w:val="both"/>
        <w:rPr>
          <w:rFonts w:ascii="Arial" w:eastAsia="Times New Roman" w:hAnsi="Arial" w:cs="Arial"/>
        </w:rPr>
      </w:pPr>
      <w:r w:rsidRPr="008665B4">
        <w:rPr>
          <w:rFonts w:ascii="Arial" w:eastAsia="Times New Roman" w:hAnsi="Arial" w:cs="Arial"/>
          <w:b/>
        </w:rPr>
        <w:t>g)</w:t>
      </w:r>
      <w:r w:rsidRPr="008665B4">
        <w:rPr>
          <w:rFonts w:ascii="Arial" w:eastAsia="Times New Roman" w:hAnsi="Arial" w:cs="Arial"/>
        </w:rPr>
        <w:t xml:space="preserve"> di non essere iscritto nel casellario informatico tenuto dall’Osservatorio dell’ANAC per aver presentato false dichiarazioni o falsa documentazione ai fini del rilascio dell’attestazione di qualificazione, per il periodo durante il quale perdura l’iscrizione;</w:t>
      </w:r>
    </w:p>
    <w:p w:rsidR="0076682B" w:rsidRPr="003D0CA8" w:rsidRDefault="0076682B" w:rsidP="0076682B">
      <w:pPr>
        <w:spacing w:after="0" w:line="360" w:lineRule="auto"/>
        <w:ind w:right="282"/>
        <w:jc w:val="both"/>
        <w:rPr>
          <w:rFonts w:ascii="Arial" w:eastAsia="Times New Roman" w:hAnsi="Arial" w:cs="Arial"/>
        </w:rPr>
      </w:pPr>
      <w:r w:rsidRPr="008665B4">
        <w:rPr>
          <w:rFonts w:ascii="Arial" w:eastAsia="Times New Roman" w:hAnsi="Arial" w:cs="Arial"/>
          <w:b/>
        </w:rPr>
        <w:t>h)</w:t>
      </w:r>
      <w:r w:rsidRPr="008665B4">
        <w:rPr>
          <w:rFonts w:ascii="Arial" w:eastAsia="Times New Roman" w:hAnsi="Arial" w:cs="Arial"/>
        </w:rPr>
        <w:t xml:space="preserve"> di non aver violato il divieto di intestazione fiduciaria di cui all’</w:t>
      </w:r>
      <w:hyperlink r:id="rId24" w:anchor="17" w:history="1">
        <w:r w:rsidRPr="008665B4">
          <w:rPr>
            <w:rFonts w:ascii="Arial" w:eastAsia="Times New Roman" w:hAnsi="Arial" w:cs="Arial"/>
            <w:u w:val="single"/>
          </w:rPr>
          <w:t>articolo 17 della legge 19 marzo 1990, n. 55</w:t>
        </w:r>
      </w:hyperlink>
      <w:r w:rsidRPr="008665B4">
        <w:rPr>
          <w:rFonts w:ascii="Arial" w:eastAsia="Times New Roman" w:hAnsi="Arial" w:cs="Arial"/>
        </w:rPr>
        <w:t xml:space="preserve">. L’esclusione ha durata di un anno decorrente dall’accertamento definitivo della violazione e va comunque disposta se la violazione non è stata rimossa; </w:t>
      </w:r>
    </w:p>
    <w:p w:rsidR="0076682B" w:rsidRPr="008665B4" w:rsidRDefault="0076682B" w:rsidP="0076682B">
      <w:pPr>
        <w:spacing w:after="0" w:line="360" w:lineRule="auto"/>
        <w:ind w:right="282"/>
        <w:jc w:val="both"/>
        <w:rPr>
          <w:rFonts w:ascii="Arial" w:eastAsia="Times New Roman" w:hAnsi="Arial" w:cs="Arial"/>
        </w:rPr>
      </w:pPr>
      <w:r w:rsidRPr="008665B4">
        <w:rPr>
          <w:rFonts w:ascii="Arial" w:eastAsia="Times New Roman" w:hAnsi="Arial" w:cs="Arial"/>
          <w:b/>
        </w:rPr>
        <w:t>i)</w:t>
      </w:r>
      <w:r w:rsidRPr="008665B4">
        <w:rPr>
          <w:rFonts w:ascii="Arial" w:eastAsia="Times New Roman" w:hAnsi="Arial" w:cs="Arial"/>
        </w:rPr>
        <w:t xml:space="preserve"> di non trovarsi nelle condizioni di cui all’</w:t>
      </w:r>
      <w:hyperlink r:id="rId25" w:anchor="17" w:history="1">
        <w:r w:rsidRPr="008665B4">
          <w:rPr>
            <w:rFonts w:ascii="Arial" w:eastAsia="Times New Roman" w:hAnsi="Arial" w:cs="Arial"/>
            <w:u w:val="single"/>
          </w:rPr>
          <w:t>articolo 17 della legge 12 marzo 1999, n. 68</w:t>
        </w:r>
      </w:hyperlink>
      <w:r w:rsidRPr="008665B4">
        <w:rPr>
          <w:rFonts w:ascii="Arial" w:eastAsia="Times New Roman" w:hAnsi="Arial" w:cs="Arial"/>
        </w:rPr>
        <w:t>, ovvero non è assoggettabile alla predetta legge;</w:t>
      </w:r>
    </w:p>
    <w:p w:rsidR="0076682B" w:rsidRPr="008665B4" w:rsidRDefault="0076682B" w:rsidP="0076682B">
      <w:pPr>
        <w:spacing w:after="0" w:line="360" w:lineRule="auto"/>
        <w:ind w:right="282"/>
        <w:jc w:val="both"/>
        <w:rPr>
          <w:rFonts w:ascii="Arial" w:eastAsia="Times New Roman" w:hAnsi="Arial" w:cs="Arial"/>
          <w:i/>
        </w:rPr>
      </w:pPr>
      <w:r w:rsidRPr="008665B4">
        <w:rPr>
          <w:rFonts w:ascii="Arial" w:eastAsia="Times New Roman" w:hAnsi="Arial" w:cs="Arial"/>
          <w:b/>
        </w:rPr>
        <w:t xml:space="preserve">l) </w:t>
      </w:r>
      <w:r w:rsidRPr="008665B4">
        <w:rPr>
          <w:rFonts w:ascii="Arial" w:eastAsia="Times New Roman" w:hAnsi="Arial" w:cs="Arial"/>
          <w:i/>
        </w:rPr>
        <w:t xml:space="preserve">(spuntare la casella di interesse) </w:t>
      </w:r>
    </w:p>
    <w:p w:rsidR="0076682B" w:rsidRPr="008665B4" w:rsidRDefault="0076682B" w:rsidP="0076682B">
      <w:pPr>
        <w:spacing w:after="0" w:line="360" w:lineRule="auto"/>
        <w:ind w:left="142" w:right="282"/>
        <w:jc w:val="both"/>
        <w:rPr>
          <w:rFonts w:ascii="Arial" w:eastAsia="Times New Roman" w:hAnsi="Arial" w:cs="Arial"/>
        </w:rPr>
      </w:pPr>
      <w:r w:rsidRPr="002F0307">
        <w:rPr>
          <w:rFonts w:ascii="Arial" w:eastAsia="Times New Roman" w:hAnsi="Arial" w:cs="Arial"/>
          <w:b/>
          <w:sz w:val="24"/>
          <w:szCs w:val="20"/>
        </w:rPr>
        <w:sym w:font="Webdings" w:char="F063"/>
      </w:r>
      <w:r w:rsidRPr="008665B4">
        <w:rPr>
          <w:rFonts w:ascii="Arial" w:eastAsia="Times New Roman" w:hAnsi="Arial" w:cs="Arial"/>
        </w:rPr>
        <w:t xml:space="preserve">di non essere stato vittima </w:t>
      </w:r>
    </w:p>
    <w:p w:rsidR="0076682B" w:rsidRPr="008665B4" w:rsidRDefault="0076682B" w:rsidP="0076682B">
      <w:pPr>
        <w:spacing w:after="0" w:line="360" w:lineRule="auto"/>
        <w:ind w:left="142" w:right="282"/>
        <w:jc w:val="both"/>
        <w:rPr>
          <w:rFonts w:ascii="Arial" w:eastAsia="Times New Roman" w:hAnsi="Arial" w:cs="Arial"/>
        </w:rPr>
      </w:pPr>
      <w:r w:rsidRPr="002F0307">
        <w:rPr>
          <w:rFonts w:ascii="Arial" w:eastAsia="Times New Roman" w:hAnsi="Arial" w:cs="Arial"/>
          <w:b/>
          <w:sz w:val="24"/>
          <w:szCs w:val="20"/>
        </w:rPr>
        <w:sym w:font="Webdings" w:char="F063"/>
      </w:r>
      <w:r w:rsidRPr="008665B4">
        <w:rPr>
          <w:rFonts w:ascii="Arial" w:eastAsia="Times New Roman" w:hAnsi="Arial" w:cs="Arial"/>
        </w:rPr>
        <w:t xml:space="preserve">che pur essendo stato vittima </w:t>
      </w:r>
    </w:p>
    <w:p w:rsidR="0076682B" w:rsidRPr="008665B4" w:rsidRDefault="0076682B" w:rsidP="0076682B">
      <w:pPr>
        <w:spacing w:after="0" w:line="360" w:lineRule="auto"/>
        <w:ind w:right="282"/>
        <w:jc w:val="both"/>
        <w:rPr>
          <w:rFonts w:ascii="Arial" w:eastAsia="Times New Roman" w:hAnsi="Arial" w:cs="Arial"/>
        </w:rPr>
      </w:pPr>
      <w:r w:rsidRPr="008665B4">
        <w:rPr>
          <w:rFonts w:ascii="Arial" w:eastAsia="Times New Roman" w:hAnsi="Arial" w:cs="Arial"/>
        </w:rPr>
        <w:t xml:space="preserve">dei reati previsti e puniti dagli </w:t>
      </w:r>
      <w:hyperlink r:id="rId26" w:anchor="317" w:history="1">
        <w:r w:rsidRPr="008665B4">
          <w:rPr>
            <w:rFonts w:ascii="Arial" w:eastAsia="Times New Roman" w:hAnsi="Arial" w:cs="Arial"/>
            <w:u w:val="single"/>
          </w:rPr>
          <w:t>articoli 317</w:t>
        </w:r>
      </w:hyperlink>
      <w:r w:rsidRPr="008665B4">
        <w:rPr>
          <w:rFonts w:ascii="Arial" w:eastAsia="Times New Roman" w:hAnsi="Arial" w:cs="Arial"/>
        </w:rPr>
        <w:t xml:space="preserve"> e </w:t>
      </w:r>
      <w:hyperlink r:id="rId27" w:anchor="629" w:history="1">
        <w:r w:rsidRPr="008665B4">
          <w:rPr>
            <w:rFonts w:ascii="Arial" w:eastAsia="Times New Roman" w:hAnsi="Arial" w:cs="Arial"/>
            <w:u w:val="single"/>
          </w:rPr>
          <w:t>629 del codice penale</w:t>
        </w:r>
      </w:hyperlink>
      <w:r w:rsidRPr="008665B4">
        <w:rPr>
          <w:rFonts w:ascii="Arial" w:eastAsia="Times New Roman" w:hAnsi="Arial" w:cs="Arial"/>
        </w:rPr>
        <w:t xml:space="preserve"> aggravati ai sensi dell’articolo 7 del decreto-legge 13 maggio 1991, n. 152, convertito, con modificazioni, dalla legge 12 luglio 1991, n. 203, abbia denunciato i fatti all’autorità giudiziaria, salvo che ricorrano i casi previsti dall’</w:t>
      </w:r>
      <w:hyperlink r:id="rId28" w:anchor="004" w:history="1">
        <w:r w:rsidRPr="008665B4">
          <w:rPr>
            <w:rFonts w:ascii="Arial" w:eastAsia="Times New Roman" w:hAnsi="Arial" w:cs="Arial"/>
            <w:u w:val="single"/>
          </w:rPr>
          <w:t>articolo 4, primo comma, della legge 24 novembre 1981, n. 689</w:t>
        </w:r>
      </w:hyperlink>
      <w:r w:rsidRPr="008665B4">
        <w:rPr>
          <w:rFonts w:ascii="Arial" w:eastAsia="Times New Roman" w:hAnsi="Arial" w:cs="Arial"/>
        </w:rPr>
        <w:t xml:space="preserve">;  </w:t>
      </w:r>
    </w:p>
    <w:p w:rsidR="00491047" w:rsidRPr="00765C68" w:rsidRDefault="0076682B" w:rsidP="00765C68">
      <w:pPr>
        <w:spacing w:line="360" w:lineRule="auto"/>
        <w:ind w:right="282"/>
        <w:jc w:val="both"/>
        <w:rPr>
          <w:rFonts w:ascii="Arial" w:hAnsi="Arial" w:cs="Arial"/>
        </w:rPr>
      </w:pPr>
      <w:r w:rsidRPr="008665B4">
        <w:rPr>
          <w:rFonts w:ascii="Arial" w:eastAsia="Times New Roman" w:hAnsi="Arial" w:cs="Arial"/>
          <w:b/>
        </w:rPr>
        <w:t>m)</w:t>
      </w:r>
      <w:r w:rsidRPr="008665B4">
        <w:rPr>
          <w:rFonts w:ascii="Arial" w:eastAsia="Times New Roman" w:hAnsi="Arial" w:cs="Arial"/>
        </w:rPr>
        <w:t xml:space="preserve"> di non trovarsi rispetto ad un altro partecipante alla medesima procedura di affidamento, in una situazione di controllo di cui all’</w:t>
      </w:r>
      <w:hyperlink r:id="rId29" w:anchor="2359" w:history="1">
        <w:r w:rsidRPr="008665B4">
          <w:rPr>
            <w:rFonts w:ascii="Arial" w:eastAsia="Times New Roman" w:hAnsi="Arial" w:cs="Arial"/>
            <w:u w:val="single"/>
          </w:rPr>
          <w:t>art. 2359 del codice civile</w:t>
        </w:r>
      </w:hyperlink>
      <w:r w:rsidRPr="008665B4">
        <w:rPr>
          <w:rFonts w:ascii="Arial" w:eastAsia="Times New Roman" w:hAnsi="Arial" w:cs="Arial"/>
        </w:rPr>
        <w:t xml:space="preserve"> o in una qualsiasi relazione, anche di fatto, se la situazione di controllo o la relazione comporti che le offerte sono imputabili ad un unico centro decisionale.</w:t>
      </w:r>
    </w:p>
    <w:p w:rsidR="0076682B" w:rsidRPr="00491047" w:rsidRDefault="0076682B" w:rsidP="00765C68">
      <w:pPr>
        <w:spacing w:after="0" w:line="480" w:lineRule="auto"/>
        <w:ind w:right="282"/>
        <w:rPr>
          <w:rFonts w:ascii="Arial" w:hAnsi="Arial" w:cs="Arial"/>
          <w:b/>
          <w:sz w:val="21"/>
          <w:szCs w:val="21"/>
        </w:rPr>
      </w:pPr>
      <w:r w:rsidRPr="008665B4">
        <w:rPr>
          <w:rFonts w:ascii="Arial" w:hAnsi="Arial" w:cs="Arial"/>
          <w:b/>
        </w:rPr>
        <w:lastRenderedPageBreak/>
        <w:t>Lì __________________</w:t>
      </w:r>
    </w:p>
    <w:p w:rsidR="00F05173" w:rsidRPr="00491047" w:rsidRDefault="0076682B" w:rsidP="00491047">
      <w:pPr>
        <w:tabs>
          <w:tab w:val="left" w:pos="5954"/>
        </w:tabs>
        <w:spacing w:line="360" w:lineRule="auto"/>
        <w:ind w:right="282"/>
        <w:jc w:val="center"/>
        <w:rPr>
          <w:rFonts w:ascii="Arial" w:hAnsi="Arial" w:cs="Arial"/>
          <w:b/>
          <w:sz w:val="21"/>
          <w:szCs w:val="21"/>
        </w:rPr>
      </w:pPr>
      <w:r w:rsidRPr="003D0CA8">
        <w:rPr>
          <w:rFonts w:ascii="Arial" w:hAnsi="Arial" w:cs="Arial"/>
          <w:b/>
        </w:rPr>
        <w:t>F</w:t>
      </w:r>
      <w:r w:rsidR="00491047">
        <w:rPr>
          <w:rFonts w:ascii="Arial" w:hAnsi="Arial" w:cs="Arial"/>
          <w:b/>
        </w:rPr>
        <w:t>irma</w:t>
      </w:r>
      <w:r w:rsidR="00765C68">
        <w:rPr>
          <w:rFonts w:ascii="Arial" w:hAnsi="Arial" w:cs="Arial"/>
          <w:b/>
        </w:rPr>
        <w:t xml:space="preserve"> e timbro</w:t>
      </w:r>
      <w:r w:rsidR="00491047">
        <w:rPr>
          <w:rFonts w:ascii="Arial" w:hAnsi="Arial" w:cs="Arial"/>
          <w:b/>
        </w:rPr>
        <w:t xml:space="preserve"> __________________________</w:t>
      </w:r>
    </w:p>
    <w:sectPr w:rsidR="00F05173" w:rsidRPr="00491047" w:rsidSect="006745AD">
      <w:footerReference w:type="default" r:id="rId30"/>
      <w:pgSz w:w="11906" w:h="16838"/>
      <w:pgMar w:top="1135" w:right="1274" w:bottom="1134" w:left="1134" w:header="708" w:footer="708"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2F10" w:rsidRDefault="00872F10" w:rsidP="0076682B">
      <w:pPr>
        <w:spacing w:after="0" w:line="240" w:lineRule="auto"/>
      </w:pPr>
      <w:r>
        <w:separator/>
      </w:r>
    </w:p>
  </w:endnote>
  <w:endnote w:type="continuationSeparator" w:id="1">
    <w:p w:rsidR="00872F10" w:rsidRDefault="00872F10" w:rsidP="00766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089484"/>
      <w:docPartObj>
        <w:docPartGallery w:val="Page Numbers (Bottom of Page)"/>
        <w:docPartUnique/>
      </w:docPartObj>
    </w:sdtPr>
    <w:sdtContent>
      <w:sdt>
        <w:sdtPr>
          <w:id w:val="860082579"/>
          <w:docPartObj>
            <w:docPartGallery w:val="Page Numbers (Top of Page)"/>
            <w:docPartUnique/>
          </w:docPartObj>
        </w:sdtPr>
        <w:sdtContent>
          <w:p w:rsidR="00EC4010" w:rsidRDefault="00EC4010">
            <w:pPr>
              <w:pStyle w:val="Pidipagina"/>
              <w:jc w:val="right"/>
            </w:pPr>
            <w:r>
              <w:t xml:space="preserve">Pag. </w:t>
            </w:r>
            <w:r w:rsidR="00291D38">
              <w:rPr>
                <w:b/>
                <w:bCs/>
                <w:sz w:val="24"/>
                <w:szCs w:val="24"/>
              </w:rPr>
              <w:fldChar w:fldCharType="begin"/>
            </w:r>
            <w:r>
              <w:rPr>
                <w:b/>
                <w:bCs/>
              </w:rPr>
              <w:instrText>PAGE</w:instrText>
            </w:r>
            <w:r w:rsidR="00291D38">
              <w:rPr>
                <w:b/>
                <w:bCs/>
                <w:sz w:val="24"/>
                <w:szCs w:val="24"/>
              </w:rPr>
              <w:fldChar w:fldCharType="separate"/>
            </w:r>
            <w:r w:rsidR="002030FB">
              <w:rPr>
                <w:b/>
                <w:bCs/>
                <w:noProof/>
              </w:rPr>
              <w:t>5</w:t>
            </w:r>
            <w:r w:rsidR="00291D38">
              <w:rPr>
                <w:b/>
                <w:bCs/>
                <w:sz w:val="24"/>
                <w:szCs w:val="24"/>
              </w:rPr>
              <w:fldChar w:fldCharType="end"/>
            </w:r>
            <w:r>
              <w:t xml:space="preserve"> a </w:t>
            </w:r>
            <w:r w:rsidR="00291D38">
              <w:rPr>
                <w:b/>
                <w:bCs/>
                <w:sz w:val="24"/>
                <w:szCs w:val="24"/>
              </w:rPr>
              <w:fldChar w:fldCharType="begin"/>
            </w:r>
            <w:r>
              <w:rPr>
                <w:b/>
                <w:bCs/>
              </w:rPr>
              <w:instrText>NUMPAGES</w:instrText>
            </w:r>
            <w:r w:rsidR="00291D38">
              <w:rPr>
                <w:b/>
                <w:bCs/>
                <w:sz w:val="24"/>
                <w:szCs w:val="24"/>
              </w:rPr>
              <w:fldChar w:fldCharType="separate"/>
            </w:r>
            <w:r w:rsidR="002030FB">
              <w:rPr>
                <w:b/>
                <w:bCs/>
                <w:noProof/>
              </w:rPr>
              <w:t>5</w:t>
            </w:r>
            <w:r w:rsidR="00291D38">
              <w:rPr>
                <w:b/>
                <w:bCs/>
                <w:sz w:val="24"/>
                <w:szCs w:val="24"/>
              </w:rPr>
              <w:fldChar w:fldCharType="end"/>
            </w:r>
          </w:p>
        </w:sdtContent>
      </w:sdt>
    </w:sdtContent>
  </w:sdt>
  <w:p w:rsidR="0076682B" w:rsidRDefault="0076682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2F10" w:rsidRDefault="00872F10" w:rsidP="0076682B">
      <w:pPr>
        <w:spacing w:after="0" w:line="240" w:lineRule="auto"/>
      </w:pPr>
      <w:r>
        <w:separator/>
      </w:r>
    </w:p>
  </w:footnote>
  <w:footnote w:type="continuationSeparator" w:id="1">
    <w:p w:rsidR="00872F10" w:rsidRDefault="00872F10" w:rsidP="007668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283"/>
  <w:characterSpacingControl w:val="doNotCompress"/>
  <w:footnotePr>
    <w:footnote w:id="0"/>
    <w:footnote w:id="1"/>
  </w:footnotePr>
  <w:endnotePr>
    <w:endnote w:id="0"/>
    <w:endnote w:id="1"/>
  </w:endnotePr>
  <w:compat/>
  <w:rsids>
    <w:rsidRoot w:val="0076682B"/>
    <w:rsid w:val="002030FB"/>
    <w:rsid w:val="00291D38"/>
    <w:rsid w:val="002F0307"/>
    <w:rsid w:val="00377184"/>
    <w:rsid w:val="003B1D41"/>
    <w:rsid w:val="003D0CA8"/>
    <w:rsid w:val="00477078"/>
    <w:rsid w:val="00491047"/>
    <w:rsid w:val="00500818"/>
    <w:rsid w:val="005B51EC"/>
    <w:rsid w:val="005F0140"/>
    <w:rsid w:val="006745AD"/>
    <w:rsid w:val="00765C68"/>
    <w:rsid w:val="0076682B"/>
    <w:rsid w:val="00872F10"/>
    <w:rsid w:val="008D78F4"/>
    <w:rsid w:val="009C7B37"/>
    <w:rsid w:val="00A15014"/>
    <w:rsid w:val="00A154FD"/>
    <w:rsid w:val="00A737B2"/>
    <w:rsid w:val="00AB342F"/>
    <w:rsid w:val="00B51D92"/>
    <w:rsid w:val="00B809A2"/>
    <w:rsid w:val="00B86D3E"/>
    <w:rsid w:val="00C96CE1"/>
    <w:rsid w:val="00D32F53"/>
    <w:rsid w:val="00D54C5A"/>
    <w:rsid w:val="00EC4010"/>
    <w:rsid w:val="00F05173"/>
    <w:rsid w:val="00F330C2"/>
    <w:rsid w:val="00FC59B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68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76682B"/>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Intestazione">
    <w:name w:val="header"/>
    <w:basedOn w:val="Normale"/>
    <w:link w:val="IntestazioneCarattere"/>
    <w:uiPriority w:val="99"/>
    <w:unhideWhenUsed/>
    <w:rsid w:val="007668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682B"/>
  </w:style>
  <w:style w:type="paragraph" w:styleId="Pidipagina">
    <w:name w:val="footer"/>
    <w:basedOn w:val="Normale"/>
    <w:link w:val="PidipaginaCarattere"/>
    <w:uiPriority w:val="99"/>
    <w:unhideWhenUsed/>
    <w:rsid w:val="007668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682B"/>
  </w:style>
  <w:style w:type="paragraph" w:styleId="Testofumetto">
    <w:name w:val="Balloon Text"/>
    <w:basedOn w:val="Normale"/>
    <w:link w:val="TestofumettoCarattere"/>
    <w:uiPriority w:val="99"/>
    <w:semiHidden/>
    <w:unhideWhenUsed/>
    <w:rsid w:val="005008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08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68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3">
    <w:name w:val="sche_3"/>
    <w:rsid w:val="0076682B"/>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Intestazione">
    <w:name w:val="header"/>
    <w:basedOn w:val="Normale"/>
    <w:link w:val="IntestazioneCarattere"/>
    <w:uiPriority w:val="99"/>
    <w:unhideWhenUsed/>
    <w:rsid w:val="007668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682B"/>
  </w:style>
  <w:style w:type="paragraph" w:styleId="Pidipagina">
    <w:name w:val="footer"/>
    <w:basedOn w:val="Normale"/>
    <w:link w:val="PidipaginaCarattere"/>
    <w:uiPriority w:val="99"/>
    <w:unhideWhenUsed/>
    <w:rsid w:val="007668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682B"/>
  </w:style>
  <w:style w:type="paragraph" w:styleId="Testofumetto">
    <w:name w:val="Balloon Text"/>
    <w:basedOn w:val="Normale"/>
    <w:link w:val="TestofumettoCarattere"/>
    <w:uiPriority w:val="99"/>
    <w:semiHidden/>
    <w:unhideWhenUsed/>
    <w:rsid w:val="005008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08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356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statali/codicecivile.htm" TargetMode="External"/><Relationship Id="rId18" Type="http://schemas.openxmlformats.org/officeDocument/2006/relationships/hyperlink" Target="http://www.bosettiegatti.eu/info/norme/statali/2011_0159.htm" TargetMode="External"/><Relationship Id="rId26" Type="http://schemas.openxmlformats.org/officeDocument/2006/relationships/hyperlink" Target="http://www.bosettiegatti.eu/info/norme/statali/codicepenale.htm" TargetMode="External"/><Relationship Id="rId3" Type="http://schemas.openxmlformats.org/officeDocument/2006/relationships/webSettings" Target="webSettings.xml"/><Relationship Id="rId21" Type="http://schemas.openxmlformats.org/officeDocument/2006/relationships/hyperlink" Target="http://www.bosettiegatti.eu/info/norme/statali/2016_0050.htm" TargetMode="External"/><Relationship Id="rId7" Type="http://schemas.openxmlformats.org/officeDocument/2006/relationships/hyperlink" Target="http://www.bosettiegatti.eu/info/norme/statali/codicepenale.htm" TargetMode="Externa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2011_0159.htm" TargetMode="External"/><Relationship Id="rId25" Type="http://schemas.openxmlformats.org/officeDocument/2006/relationships/hyperlink" Target="http://www.bosettiegatti.eu/info/norme/statali/1999_0068.htm" TargetMode="External"/><Relationship Id="rId33"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08_0040.htm" TargetMode="External"/><Relationship Id="rId29" Type="http://schemas.openxmlformats.org/officeDocument/2006/relationships/hyperlink" Target="http://www.bosettiegatti.eu/info/norme/statali/codicecivile.htm" TargetMode="External"/><Relationship Id="rId1" Type="http://schemas.openxmlformats.org/officeDocument/2006/relationships/styles" Target="styles.xml"/><Relationship Id="rId6" Type="http://schemas.openxmlformats.org/officeDocument/2006/relationships/hyperlink" Target="http://www.bosettiegatti.eu/info/norme/statali/codicepenale.htm" TargetMode="Externa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1990_0055.htm"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08_0081.htm" TargetMode="External"/><Relationship Id="rId28" Type="http://schemas.openxmlformats.org/officeDocument/2006/relationships/hyperlink" Target="http://www.bosettiegatti.eu/info/norme/statali/1981_0689.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2011_0159.htm"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osettiegatti.eu/info/norme/statali/2006_0152.htm" TargetMode="External"/><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2001_0231.htm" TargetMode="External"/><Relationship Id="rId27" Type="http://schemas.openxmlformats.org/officeDocument/2006/relationships/hyperlink" Target="http://www.bosettiegatti.eu/info/norme/statali/codicepenale.htm" TargetMode="External"/><Relationship Id="rId30"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1961</Words>
  <Characters>11181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pc</cp:lastModifiedBy>
  <cp:revision>2</cp:revision>
  <cp:lastPrinted>2018-02-16T12:27:00Z</cp:lastPrinted>
  <dcterms:created xsi:type="dcterms:W3CDTF">2018-02-23T10:41:00Z</dcterms:created>
  <dcterms:modified xsi:type="dcterms:W3CDTF">2018-02-23T10:41:00Z</dcterms:modified>
</cp:coreProperties>
</file>